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3EAF" w14:textId="5D0B6981" w:rsidR="00534E3E" w:rsidRPr="00737D31" w:rsidRDefault="00726FB0" w:rsidP="00737D31">
      <w:pPr>
        <w:pStyle w:val="NormalWeb"/>
        <w:spacing w:before="0" w:beforeAutospacing="0" w:after="120" w:afterAutospacing="0"/>
      </w:pPr>
      <w:r>
        <w:rPr>
          <w:rFonts w:hint="eastAsia"/>
        </w:rPr>
        <w:t>新闻稿</w:t>
      </w:r>
    </w:p>
    <w:p w14:paraId="7E473AB1" w14:textId="126FC6ED" w:rsidR="008A0C29" w:rsidRPr="0011078D" w:rsidRDefault="0011078D" w:rsidP="00560EFC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b/>
          <w:bCs/>
          <w:sz w:val="28"/>
          <w:lang w:val="en-SG"/>
        </w:rPr>
      </w:pPr>
      <w:r w:rsidRPr="0011078D">
        <w:rPr>
          <w:rFonts w:ascii="Times New Roman" w:hAnsi="Times New Roman" w:cs="Times New Roman" w:hint="eastAsia"/>
          <w:b/>
          <w:bCs/>
          <w:sz w:val="28"/>
        </w:rPr>
        <w:t>中信</w:t>
      </w:r>
      <w:r w:rsidRPr="0011078D">
        <w:rPr>
          <w:rFonts w:ascii="Times New Roman" w:hAnsi="Times New Roman" w:cs="Times New Roman"/>
          <w:b/>
          <w:bCs/>
          <w:sz w:val="28"/>
        </w:rPr>
        <w:t>银行</w:t>
      </w:r>
      <w:r w:rsidR="00763D71">
        <w:rPr>
          <w:rFonts w:ascii="Times New Roman" w:hAnsi="Times New Roman" w:cs="Times New Roman" w:hint="eastAsia"/>
          <w:b/>
          <w:bCs/>
          <w:sz w:val="28"/>
        </w:rPr>
        <w:t>荣获</w:t>
      </w:r>
      <w:r w:rsidR="00763D71">
        <w:rPr>
          <w:rFonts w:ascii="Times New Roman" w:hAnsi="Times New Roman" w:cs="Times New Roman" w:hint="eastAsia"/>
          <w:b/>
          <w:bCs/>
          <w:sz w:val="28"/>
        </w:rPr>
        <w:t>2</w:t>
      </w:r>
      <w:r w:rsidR="00763D71">
        <w:rPr>
          <w:rFonts w:ascii="Times New Roman" w:hAnsi="Times New Roman" w:cs="Times New Roman"/>
          <w:b/>
          <w:bCs/>
          <w:sz w:val="28"/>
        </w:rPr>
        <w:t>018</w:t>
      </w:r>
      <w:r w:rsidR="00763D71">
        <w:rPr>
          <w:rFonts w:ascii="Times New Roman" w:hAnsi="Times New Roman" w:cs="Times New Roman" w:hint="eastAsia"/>
          <w:b/>
          <w:bCs/>
          <w:sz w:val="28"/>
        </w:rPr>
        <w:t>年度</w:t>
      </w:r>
      <w:r w:rsidR="002A33E8">
        <w:rPr>
          <w:rFonts w:ascii="Times New Roman" w:hAnsi="Times New Roman" w:cs="Times New Roman" w:hint="eastAsia"/>
          <w:b/>
          <w:bCs/>
          <w:sz w:val="28"/>
        </w:rPr>
        <w:t>财富与社会</w:t>
      </w:r>
      <w:r w:rsidRPr="0011078D">
        <w:rPr>
          <w:rFonts w:ascii="Times New Roman" w:hAnsi="Times New Roman" w:cs="Times New Roman" w:hint="eastAsia"/>
          <w:b/>
          <w:bCs/>
          <w:sz w:val="28"/>
        </w:rPr>
        <w:t>“中国最具进步私人银行”大奖</w:t>
      </w:r>
    </w:p>
    <w:p w14:paraId="207369F6" w14:textId="4032AE29" w:rsidR="007705D4" w:rsidRPr="007705D4" w:rsidRDefault="00B00710" w:rsidP="00B00710">
      <w:pPr>
        <w:pStyle w:val="NormalWeb"/>
        <w:numPr>
          <w:ilvl w:val="0"/>
          <w:numId w:val="8"/>
        </w:numPr>
        <w:jc w:val="both"/>
        <w:rPr>
          <w:b/>
          <w:bCs/>
          <w:color w:val="000000"/>
          <w:lang w:val="en-SG"/>
        </w:rPr>
      </w:pPr>
      <w:r w:rsidRPr="00B00710">
        <w:rPr>
          <w:rFonts w:hint="eastAsia"/>
          <w:b/>
          <w:bCs/>
          <w:color w:val="000000"/>
          <w:lang w:val="en-US"/>
        </w:rPr>
        <w:t>中信银行私人银行</w:t>
      </w:r>
      <w:proofErr w:type="gramStart"/>
      <w:r w:rsidRPr="00B00710">
        <w:rPr>
          <w:rFonts w:hint="eastAsia"/>
          <w:b/>
          <w:bCs/>
          <w:color w:val="000000"/>
          <w:lang w:val="en-US"/>
        </w:rPr>
        <w:t>资管规模</w:t>
      </w:r>
      <w:proofErr w:type="gramEnd"/>
      <w:r w:rsidRPr="00B00710">
        <w:rPr>
          <w:rFonts w:hint="eastAsia"/>
          <w:b/>
          <w:bCs/>
          <w:color w:val="000000"/>
          <w:lang w:val="en-US"/>
        </w:rPr>
        <w:t>发展迅猛</w:t>
      </w:r>
    </w:p>
    <w:p w14:paraId="62369A6B" w14:textId="5B6579B9" w:rsidR="00C7293D" w:rsidRDefault="00763D71" w:rsidP="00AE7F45">
      <w:pPr>
        <w:pStyle w:val="NormalWeb"/>
        <w:numPr>
          <w:ilvl w:val="0"/>
          <w:numId w:val="8"/>
        </w:numPr>
        <w:jc w:val="both"/>
      </w:pPr>
      <w:r>
        <w:rPr>
          <w:rFonts w:hint="eastAsia"/>
          <w:b/>
        </w:rPr>
        <w:t>中信银行利用</w:t>
      </w:r>
      <w:r>
        <w:rPr>
          <w:b/>
        </w:rPr>
        <w:t>金融科技</w:t>
      </w:r>
      <w:r>
        <w:rPr>
          <w:rFonts w:hint="eastAsia"/>
          <w:b/>
        </w:rPr>
        <w:t>，实现私人银行客户财务风险最小化</w:t>
      </w:r>
    </w:p>
    <w:p w14:paraId="489E536E" w14:textId="5EFB8785" w:rsidR="00C7293D" w:rsidRPr="00C7293D" w:rsidRDefault="00763D71" w:rsidP="00AE7F45">
      <w:pPr>
        <w:pStyle w:val="NormalWeb"/>
        <w:numPr>
          <w:ilvl w:val="0"/>
          <w:numId w:val="8"/>
        </w:numPr>
        <w:jc w:val="both"/>
      </w:pPr>
      <w:r w:rsidRPr="00B00710">
        <w:rPr>
          <w:rFonts w:hint="eastAsia"/>
          <w:b/>
          <w:bCs/>
          <w:color w:val="000000"/>
          <w:lang w:val="en-US"/>
        </w:rPr>
        <w:t>中信银行</w:t>
      </w:r>
      <w:r w:rsidR="00C7293D" w:rsidRPr="00C7293D">
        <w:rPr>
          <w:rFonts w:hint="eastAsia"/>
          <w:b/>
          <w:bCs/>
          <w:color w:val="000000"/>
          <w:lang w:val="en-SG"/>
        </w:rPr>
        <w:t>结合家族信托与</w:t>
      </w:r>
      <w:proofErr w:type="gramStart"/>
      <w:r w:rsidR="00C7293D" w:rsidRPr="00C7293D">
        <w:rPr>
          <w:rFonts w:hint="eastAsia"/>
          <w:b/>
          <w:bCs/>
          <w:color w:val="000000"/>
          <w:lang w:val="en-SG"/>
        </w:rPr>
        <w:t>全托资管业务</w:t>
      </w:r>
      <w:proofErr w:type="gramEnd"/>
      <w:r w:rsidR="00C7293D" w:rsidRPr="00C7293D">
        <w:rPr>
          <w:rFonts w:hint="eastAsia"/>
          <w:b/>
          <w:bCs/>
          <w:color w:val="000000"/>
          <w:lang w:val="en-SG"/>
        </w:rPr>
        <w:t>，实现由银行担任家族信托投资顾问模式。</w:t>
      </w:r>
    </w:p>
    <w:p w14:paraId="51201707" w14:textId="7CF37D65" w:rsidR="00EC13B6" w:rsidRPr="00B0643A" w:rsidRDefault="00B0643A" w:rsidP="00AE7F45">
      <w:pPr>
        <w:pStyle w:val="NormalWeb"/>
        <w:jc w:val="both"/>
      </w:pPr>
      <w:r w:rsidRPr="00B0643A">
        <w:rPr>
          <w:bCs/>
        </w:rPr>
        <w:t>上海</w:t>
      </w:r>
      <w:r w:rsidRPr="00B0643A">
        <w:rPr>
          <w:rFonts w:hint="eastAsia"/>
          <w:bCs/>
        </w:rPr>
        <w:t>，</w:t>
      </w:r>
      <w:r w:rsidR="00726FB0" w:rsidRPr="00B0643A">
        <w:rPr>
          <w:bCs/>
        </w:rPr>
        <w:t>2018</w:t>
      </w:r>
      <w:r w:rsidR="00726FB0" w:rsidRPr="00B0643A">
        <w:rPr>
          <w:bCs/>
        </w:rPr>
        <w:t>年</w:t>
      </w:r>
      <w:r w:rsidR="00726FB0" w:rsidRPr="00B0643A">
        <w:rPr>
          <w:rFonts w:hint="eastAsia"/>
          <w:bCs/>
        </w:rPr>
        <w:t>1</w:t>
      </w:r>
      <w:r w:rsidR="00726FB0" w:rsidRPr="00B0643A">
        <w:rPr>
          <w:bCs/>
        </w:rPr>
        <w:t>1</w:t>
      </w:r>
      <w:r w:rsidR="00726FB0" w:rsidRPr="00B0643A">
        <w:rPr>
          <w:bCs/>
        </w:rPr>
        <w:t>月</w:t>
      </w:r>
      <w:r w:rsidR="00726FB0" w:rsidRPr="00B0643A">
        <w:rPr>
          <w:rFonts w:hint="eastAsia"/>
          <w:bCs/>
        </w:rPr>
        <w:t>2</w:t>
      </w:r>
      <w:r w:rsidR="00726FB0" w:rsidRPr="00B0643A">
        <w:rPr>
          <w:bCs/>
        </w:rPr>
        <w:t>8</w:t>
      </w:r>
      <w:r w:rsidR="00726FB0" w:rsidRPr="00B0643A">
        <w:rPr>
          <w:bCs/>
        </w:rPr>
        <w:t>日</w:t>
      </w:r>
      <w:r w:rsidR="007705D4" w:rsidRPr="00B0643A">
        <w:rPr>
          <w:bCs/>
        </w:rPr>
        <w:t xml:space="preserve"> </w:t>
      </w:r>
      <w:r w:rsidR="001F7A6F" w:rsidRPr="00B0643A">
        <w:rPr>
          <w:bCs/>
        </w:rPr>
        <w:t>–</w:t>
      </w:r>
      <w:r w:rsidRPr="00B0643A">
        <w:rPr>
          <w:bCs/>
        </w:rPr>
        <w:t xml:space="preserve"> </w:t>
      </w:r>
      <w:r w:rsidRPr="00B0643A">
        <w:rPr>
          <w:b/>
          <w:bCs/>
        </w:rPr>
        <w:t>中信银行</w:t>
      </w:r>
      <w:r w:rsidR="000F5848" w:rsidRPr="000F5848">
        <w:rPr>
          <w:rFonts w:hint="eastAsia"/>
          <w:bCs/>
        </w:rPr>
        <w:t>在</w:t>
      </w:r>
      <w:r w:rsidR="00897367">
        <w:rPr>
          <w:rFonts w:hint="eastAsia"/>
          <w:bCs/>
        </w:rPr>
        <w:t>2</w:t>
      </w:r>
      <w:r w:rsidR="00897367">
        <w:rPr>
          <w:bCs/>
        </w:rPr>
        <w:t>018</w:t>
      </w:r>
      <w:r w:rsidR="000F5848" w:rsidRPr="000F5848">
        <w:rPr>
          <w:rFonts w:hint="eastAsia"/>
          <w:bCs/>
        </w:rPr>
        <w:t>全球财富与社会中国奖项颁奖典礼上荣获</w:t>
      </w:r>
      <w:r w:rsidRPr="00B0643A">
        <w:rPr>
          <w:b/>
          <w:bCs/>
        </w:rPr>
        <w:t>中国最</w:t>
      </w:r>
      <w:proofErr w:type="gramStart"/>
      <w:r w:rsidRPr="00B0643A">
        <w:rPr>
          <w:b/>
          <w:bCs/>
        </w:rPr>
        <w:t>具进步</w:t>
      </w:r>
      <w:proofErr w:type="gramEnd"/>
      <w:r w:rsidRPr="00B0643A">
        <w:rPr>
          <w:b/>
          <w:bCs/>
        </w:rPr>
        <w:t>私人银行</w:t>
      </w:r>
      <w:r w:rsidRPr="00B0643A">
        <w:rPr>
          <w:bCs/>
        </w:rPr>
        <w:t>奖</w:t>
      </w:r>
      <w:r w:rsidRPr="00B0643A">
        <w:rPr>
          <w:rFonts w:hint="eastAsia"/>
          <w:bCs/>
        </w:rPr>
        <w:t>。</w:t>
      </w:r>
      <w:r w:rsidRPr="00B0643A">
        <w:rPr>
          <w:bCs/>
        </w:rPr>
        <w:t>颁奖典礼</w:t>
      </w:r>
      <w:r w:rsidRPr="00B0643A">
        <w:rPr>
          <w:rFonts w:hint="eastAsia"/>
          <w:bCs/>
        </w:rPr>
        <w:t>在上海外滩华尔道夫酒店举办，并同时召开</w:t>
      </w:r>
      <w:r w:rsidRPr="00B0643A">
        <w:rPr>
          <w:rFonts w:hint="eastAsia"/>
          <w:bCs/>
        </w:rPr>
        <w:t>2</w:t>
      </w:r>
      <w:r w:rsidRPr="00B0643A">
        <w:rPr>
          <w:bCs/>
        </w:rPr>
        <w:t>018</w:t>
      </w:r>
      <w:r w:rsidRPr="00B0643A">
        <w:rPr>
          <w:bCs/>
        </w:rPr>
        <w:t>财富与社会论坛</w:t>
      </w:r>
      <w:r w:rsidRPr="00B0643A">
        <w:rPr>
          <w:rFonts w:hint="eastAsia"/>
          <w:bCs/>
        </w:rPr>
        <w:t>。</w:t>
      </w:r>
      <w:r w:rsidR="007705D4" w:rsidRPr="00B0643A">
        <w:t xml:space="preserve"> </w:t>
      </w:r>
    </w:p>
    <w:p w14:paraId="20511CB3" w14:textId="77777777" w:rsidR="002A33E8" w:rsidRPr="00357F43" w:rsidRDefault="002A33E8" w:rsidP="002A33E8">
      <w:pPr>
        <w:spacing w:before="240"/>
        <w:jc w:val="both"/>
        <w:rPr>
          <w:rFonts w:ascii="Times New Roman" w:hAnsi="Times New Roman" w:cs="Times New Roman"/>
          <w:lang w:val="en-US"/>
        </w:rPr>
      </w:pPr>
      <w:r w:rsidRPr="00357F43">
        <w:rPr>
          <w:rFonts w:ascii="Times New Roman" w:hAnsi="Times New Roman" w:cs="Times New Roman"/>
          <w:lang w:val="en-US"/>
        </w:rPr>
        <w:t>首届</w:t>
      </w:r>
      <w:r w:rsidRPr="00357F43">
        <w:rPr>
          <w:rFonts w:ascii="Times New Roman" w:hAnsi="Times New Roman" w:cs="Times New Roman" w:hint="eastAsia"/>
          <w:lang w:val="en-US"/>
        </w:rPr>
        <w:t>全球财富与社会颁奖典礼在英国伦敦举办，该奖项旨在认可那些为社会带来积极影响的高净值</w:t>
      </w:r>
      <w:r w:rsidRPr="00357F43">
        <w:rPr>
          <w:rFonts w:ascii="Times New Roman" w:hAnsi="Times New Roman" w:cs="Times New Roman" w:hint="eastAsia"/>
          <w:lang w:val="en-US"/>
        </w:rPr>
        <w:t>/</w:t>
      </w:r>
      <w:r w:rsidRPr="00357F43">
        <w:rPr>
          <w:rFonts w:ascii="Times New Roman" w:hAnsi="Times New Roman" w:cs="Times New Roman" w:hint="eastAsia"/>
          <w:lang w:val="en-US"/>
        </w:rPr>
        <w:t>超高净值个人以及帮助他们的机构。</w:t>
      </w:r>
      <w:r w:rsidRPr="00357F43">
        <w:rPr>
          <w:rFonts w:ascii="Times New Roman" w:hAnsi="Times New Roman" w:cs="Times New Roman"/>
          <w:lang w:val="en-US"/>
        </w:rPr>
        <w:t xml:space="preserve"> </w:t>
      </w:r>
      <w:r w:rsidRPr="00357F43">
        <w:rPr>
          <w:rFonts w:ascii="Times New Roman" w:hAnsi="Times New Roman" w:cs="Times New Roman"/>
          <w:lang w:val="en-US"/>
        </w:rPr>
        <w:t>奖项评选结果由</w:t>
      </w:r>
      <w:r w:rsidRPr="00357F43">
        <w:rPr>
          <w:rFonts w:ascii="Times New Roman" w:hAnsi="Times New Roman" w:cs="Times New Roman" w:hint="eastAsia"/>
          <w:lang w:val="en-US"/>
        </w:rPr>
        <w:t>行业领袖及知名学者组成的国际顾问委员会综合评定得出，体现财富在社会发展中的正能量，以及高净值人群对所处社会的可持续发展与进步产生的积极影响。</w:t>
      </w:r>
      <w:r w:rsidRPr="00357F43">
        <w:rPr>
          <w:rFonts w:ascii="Times New Roman" w:hAnsi="Times New Roman" w:cs="Times New Roman"/>
          <w:lang w:val="en-US"/>
        </w:rPr>
        <w:t xml:space="preserve"> </w:t>
      </w:r>
    </w:p>
    <w:p w14:paraId="4832636D" w14:textId="436C0E9A" w:rsidR="00626F3A" w:rsidRDefault="00815E8E" w:rsidP="005F18F6">
      <w:pPr>
        <w:spacing w:before="24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 w:hint="eastAsia"/>
          <w:b/>
          <w:lang w:val="en-US"/>
        </w:rPr>
        <w:t>中信</w:t>
      </w:r>
      <w:r>
        <w:rPr>
          <w:rFonts w:ascii="Times New Roman" w:hAnsi="Times New Roman" w:cs="Times New Roman"/>
          <w:b/>
          <w:lang w:val="en-US"/>
        </w:rPr>
        <w:t>银行</w:t>
      </w:r>
      <w:r w:rsidR="00B00710">
        <w:rPr>
          <w:rFonts w:ascii="Times New Roman" w:hAnsi="Times New Roman" w:cs="Times New Roman"/>
          <w:b/>
          <w:lang w:val="en-US"/>
        </w:rPr>
        <w:t>私人银行</w:t>
      </w:r>
      <w:r>
        <w:rPr>
          <w:rFonts w:ascii="Times New Roman" w:hAnsi="Times New Roman" w:cs="Times New Roman"/>
          <w:b/>
          <w:lang w:val="en-US"/>
        </w:rPr>
        <w:t>资管规模</w:t>
      </w:r>
      <w:r w:rsidR="00B00710">
        <w:rPr>
          <w:rFonts w:ascii="Times New Roman" w:hAnsi="Times New Roman" w:cs="Times New Roman"/>
          <w:b/>
          <w:lang w:val="en-US"/>
        </w:rPr>
        <w:t>发展</w:t>
      </w:r>
      <w:r>
        <w:rPr>
          <w:rFonts w:ascii="Times New Roman" w:hAnsi="Times New Roman" w:cs="Times New Roman"/>
          <w:b/>
          <w:lang w:val="en-US"/>
        </w:rPr>
        <w:t>迅猛</w:t>
      </w:r>
    </w:p>
    <w:p w14:paraId="136DBD8A" w14:textId="32CD5130" w:rsidR="00815E8E" w:rsidRDefault="00B00710" w:rsidP="00626F3A">
      <w:pPr>
        <w:spacing w:before="240"/>
        <w:jc w:val="both"/>
        <w:rPr>
          <w:rFonts w:ascii="Times New Roman" w:hAnsi="Times New Roman" w:cs="Times New Roman"/>
        </w:rPr>
      </w:pPr>
      <w:r w:rsidRPr="00B00710">
        <w:rPr>
          <w:rFonts w:ascii="Times New Roman" w:hAnsi="Times New Roman" w:cs="Times New Roman" w:hint="eastAsia"/>
        </w:rPr>
        <w:t>中信银行私人银行为</w:t>
      </w:r>
      <w:r w:rsidR="00763D71">
        <w:rPr>
          <w:rFonts w:ascii="Times New Roman" w:hAnsi="Times New Roman" w:cs="Times New Roman" w:hint="eastAsia"/>
        </w:rPr>
        <w:t>高净值</w:t>
      </w:r>
      <w:r w:rsidRPr="00B00710">
        <w:rPr>
          <w:rFonts w:ascii="Times New Roman" w:hAnsi="Times New Roman" w:cs="Times New Roman" w:hint="eastAsia"/>
        </w:rPr>
        <w:t>客户提供现金管理类、固定收益类、权益投资类、另类</w:t>
      </w:r>
      <w:r w:rsidRPr="00B00710">
        <w:rPr>
          <w:rFonts w:ascii="Times New Roman" w:hAnsi="Times New Roman" w:cs="Times New Roman" w:hint="eastAsia"/>
        </w:rPr>
        <w:t>/PE</w:t>
      </w:r>
      <w:proofErr w:type="gramStart"/>
      <w:r>
        <w:rPr>
          <w:rFonts w:ascii="Times New Roman" w:hAnsi="Times New Roman" w:cs="Times New Roman" w:hint="eastAsia"/>
        </w:rPr>
        <w:t>类四大</w:t>
      </w:r>
      <w:proofErr w:type="gramEnd"/>
      <w:r>
        <w:rPr>
          <w:rFonts w:ascii="Times New Roman" w:hAnsi="Times New Roman" w:cs="Times New Roman" w:hint="eastAsia"/>
        </w:rPr>
        <w:t>产品体系。</w:t>
      </w:r>
      <w:r w:rsidRPr="00B00710">
        <w:rPr>
          <w:rFonts w:ascii="Times New Roman" w:hAnsi="Times New Roman" w:cs="Times New Roman" w:hint="eastAsia"/>
        </w:rPr>
        <w:t>截至</w:t>
      </w:r>
      <w:r w:rsidRPr="00B00710">
        <w:rPr>
          <w:rFonts w:ascii="Times New Roman" w:hAnsi="Times New Roman" w:cs="Times New Roman" w:hint="eastAsia"/>
        </w:rPr>
        <w:t>2018</w:t>
      </w:r>
      <w:r w:rsidRPr="00B00710">
        <w:rPr>
          <w:rFonts w:ascii="Times New Roman" w:hAnsi="Times New Roman" w:cs="Times New Roman" w:hint="eastAsia"/>
        </w:rPr>
        <w:t>年</w:t>
      </w:r>
      <w:r w:rsidRPr="00B00710">
        <w:rPr>
          <w:rFonts w:ascii="Times New Roman" w:hAnsi="Times New Roman" w:cs="Times New Roman" w:hint="eastAsia"/>
        </w:rPr>
        <w:t>6</w:t>
      </w:r>
      <w:r w:rsidRPr="00B00710">
        <w:rPr>
          <w:rFonts w:ascii="Times New Roman" w:hAnsi="Times New Roman" w:cs="Times New Roman" w:hint="eastAsia"/>
        </w:rPr>
        <w:t>月末，私行渠道累计供应银行系理财产品</w:t>
      </w:r>
      <w:r w:rsidRPr="00B00710">
        <w:rPr>
          <w:rFonts w:ascii="Times New Roman" w:hAnsi="Times New Roman" w:cs="Times New Roman" w:hint="eastAsia"/>
        </w:rPr>
        <w:t>300</w:t>
      </w:r>
      <w:r w:rsidRPr="00B00710">
        <w:rPr>
          <w:rFonts w:ascii="Times New Roman" w:hAnsi="Times New Roman" w:cs="Times New Roman" w:hint="eastAsia"/>
        </w:rPr>
        <w:t>余支，代销类产品</w:t>
      </w:r>
      <w:r w:rsidRPr="00B00710">
        <w:rPr>
          <w:rFonts w:ascii="Times New Roman" w:hAnsi="Times New Roman" w:cs="Times New Roman" w:hint="eastAsia"/>
        </w:rPr>
        <w:t>150</w:t>
      </w:r>
      <w:r w:rsidRPr="00B00710">
        <w:rPr>
          <w:rFonts w:ascii="Times New Roman" w:hAnsi="Times New Roman" w:cs="Times New Roman" w:hint="eastAsia"/>
        </w:rPr>
        <w:t>余支</w:t>
      </w:r>
      <w:r w:rsidR="00763D71">
        <w:rPr>
          <w:rFonts w:ascii="Times New Roman" w:hAnsi="Times New Roman" w:cs="Times New Roman" w:hint="eastAsia"/>
        </w:rPr>
        <w:t>。</w:t>
      </w:r>
      <w:r w:rsidR="00815E8E" w:rsidRPr="00815E8E">
        <w:rPr>
          <w:rFonts w:ascii="Times New Roman" w:hAnsi="Times New Roman" w:cs="Times New Roman" w:hint="eastAsia"/>
        </w:rPr>
        <w:t>私人银行渠道产品募集总金额较去年同期增加</w:t>
      </w:r>
      <w:r w:rsidR="00815E8E" w:rsidRPr="00815E8E">
        <w:rPr>
          <w:rFonts w:ascii="Times New Roman" w:hAnsi="Times New Roman" w:cs="Times New Roman" w:hint="eastAsia"/>
        </w:rPr>
        <w:t>1,90</w:t>
      </w:r>
      <w:r w:rsidR="00763D71">
        <w:rPr>
          <w:rFonts w:ascii="Times New Roman" w:hAnsi="Times New Roman" w:cs="Times New Roman"/>
        </w:rPr>
        <w:t>9</w:t>
      </w:r>
      <w:r w:rsidR="00815E8E" w:rsidRPr="00815E8E">
        <w:rPr>
          <w:rFonts w:ascii="Times New Roman" w:hAnsi="Times New Roman" w:cs="Times New Roman" w:hint="eastAsia"/>
        </w:rPr>
        <w:t>亿元，增幅</w:t>
      </w:r>
      <w:r w:rsidR="00763D71">
        <w:rPr>
          <w:rFonts w:ascii="Times New Roman" w:hAnsi="Times New Roman" w:cs="Times New Roman" w:hint="eastAsia"/>
        </w:rPr>
        <w:t>达</w:t>
      </w:r>
      <w:r w:rsidR="00815E8E" w:rsidRPr="00815E8E">
        <w:rPr>
          <w:rFonts w:ascii="Times New Roman" w:hAnsi="Times New Roman" w:cs="Times New Roman" w:hint="eastAsia"/>
        </w:rPr>
        <w:t>18.26%</w:t>
      </w:r>
      <w:r w:rsidR="00815E8E" w:rsidRPr="00815E8E">
        <w:rPr>
          <w:rFonts w:ascii="Times New Roman" w:hAnsi="Times New Roman" w:cs="Times New Roman" w:hint="eastAsia"/>
        </w:rPr>
        <w:t>。其中，银行理财产品募集金额较去年同期增幅</w:t>
      </w:r>
      <w:r w:rsidR="00815E8E" w:rsidRPr="00815E8E">
        <w:rPr>
          <w:rFonts w:ascii="Times New Roman" w:hAnsi="Times New Roman" w:cs="Times New Roman" w:hint="eastAsia"/>
        </w:rPr>
        <w:t>15.35%</w:t>
      </w:r>
      <w:r w:rsidR="00763D71">
        <w:rPr>
          <w:rFonts w:ascii="Times New Roman" w:hAnsi="Times New Roman" w:cs="Times New Roman" w:hint="eastAsia"/>
        </w:rPr>
        <w:t>，</w:t>
      </w:r>
      <w:r w:rsidR="00815E8E" w:rsidRPr="00815E8E">
        <w:rPr>
          <w:rFonts w:ascii="Times New Roman" w:hAnsi="Times New Roman" w:cs="Times New Roman" w:hint="eastAsia"/>
        </w:rPr>
        <w:t>代销类产品募集金额较去年同期增幅</w:t>
      </w:r>
      <w:r w:rsidR="00815E8E" w:rsidRPr="00815E8E">
        <w:rPr>
          <w:rFonts w:ascii="Times New Roman" w:hAnsi="Times New Roman" w:cs="Times New Roman" w:hint="eastAsia"/>
        </w:rPr>
        <w:t>181.69%</w:t>
      </w:r>
      <w:r w:rsidR="00815E8E" w:rsidRPr="00815E8E">
        <w:rPr>
          <w:rFonts w:ascii="Times New Roman" w:hAnsi="Times New Roman" w:cs="Times New Roman" w:hint="eastAsia"/>
        </w:rPr>
        <w:t>。</w:t>
      </w:r>
    </w:p>
    <w:p w14:paraId="23E57060" w14:textId="0E2BA12D" w:rsidR="00626F3A" w:rsidRDefault="00763D71" w:rsidP="00626F3A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中信银</w:t>
      </w:r>
      <w:r w:rsidR="00B00710">
        <w:rPr>
          <w:rFonts w:ascii="Times New Roman" w:hAnsi="Times New Roman" w:cs="Times New Roman" w:hint="eastAsia"/>
          <w:b/>
        </w:rPr>
        <w:t>行</w:t>
      </w:r>
      <w:r>
        <w:rPr>
          <w:rFonts w:ascii="Times New Roman" w:hAnsi="Times New Roman" w:cs="Times New Roman" w:hint="eastAsia"/>
          <w:b/>
        </w:rPr>
        <w:t>利用</w:t>
      </w:r>
      <w:r w:rsidR="00B00710">
        <w:rPr>
          <w:rFonts w:ascii="Times New Roman" w:hAnsi="Times New Roman" w:cs="Times New Roman"/>
          <w:b/>
        </w:rPr>
        <w:t>金融科技</w:t>
      </w:r>
      <w:r w:rsidR="00B00710">
        <w:rPr>
          <w:rFonts w:ascii="Times New Roman" w:hAnsi="Times New Roman" w:cs="Times New Roman" w:hint="eastAsia"/>
          <w:b/>
        </w:rPr>
        <w:t>，</w:t>
      </w:r>
      <w:r>
        <w:rPr>
          <w:rFonts w:ascii="Times New Roman" w:hAnsi="Times New Roman" w:cs="Times New Roman" w:hint="eastAsia"/>
          <w:b/>
        </w:rPr>
        <w:t>实现</w:t>
      </w:r>
      <w:r w:rsidR="00B00710">
        <w:rPr>
          <w:rFonts w:ascii="Times New Roman" w:hAnsi="Times New Roman" w:cs="Times New Roman" w:hint="eastAsia"/>
          <w:b/>
        </w:rPr>
        <w:t>私人银行</w:t>
      </w:r>
      <w:r>
        <w:rPr>
          <w:rFonts w:ascii="Times New Roman" w:hAnsi="Times New Roman" w:cs="Times New Roman" w:hint="eastAsia"/>
          <w:b/>
        </w:rPr>
        <w:t>客户</w:t>
      </w:r>
      <w:r w:rsidR="00B00710">
        <w:rPr>
          <w:rFonts w:ascii="Times New Roman" w:hAnsi="Times New Roman" w:cs="Times New Roman" w:hint="eastAsia"/>
          <w:b/>
        </w:rPr>
        <w:t>财务风险最小化</w:t>
      </w:r>
    </w:p>
    <w:p w14:paraId="178043E4" w14:textId="0DB7971A" w:rsidR="00B00710" w:rsidRDefault="00B00710" w:rsidP="00184D0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中信银行通过大数据分析、人工智能等金融科技，</w:t>
      </w:r>
      <w:r w:rsidR="00763D71">
        <w:rPr>
          <w:rFonts w:ascii="Times New Roman" w:hAnsi="Times New Roman" w:cs="Times New Roman" w:hint="eastAsia"/>
        </w:rPr>
        <w:t>不断</w:t>
      </w:r>
      <w:r>
        <w:rPr>
          <w:rFonts w:ascii="Times New Roman" w:hAnsi="Times New Roman" w:cs="Times New Roman" w:hint="eastAsia"/>
        </w:rPr>
        <w:t>推动互联网环境下的个人业务产品创新，</w:t>
      </w:r>
      <w:r w:rsidR="00763D71">
        <w:rPr>
          <w:rFonts w:ascii="Times New Roman" w:hAnsi="Times New Roman" w:cs="Times New Roman" w:hint="eastAsia"/>
        </w:rPr>
        <w:t>并</w:t>
      </w:r>
      <w:r w:rsidRPr="00B00710">
        <w:rPr>
          <w:rFonts w:ascii="Times New Roman" w:hAnsi="Times New Roman" w:cs="Times New Roman" w:hint="eastAsia"/>
        </w:rPr>
        <w:t>优化客户欺诈风险及信用风险模型。</w:t>
      </w:r>
      <w:r w:rsidR="00763D71">
        <w:rPr>
          <w:rFonts w:ascii="Times New Roman" w:hAnsi="Times New Roman" w:cs="Times New Roman" w:hint="eastAsia"/>
        </w:rPr>
        <w:t>目前</w:t>
      </w:r>
      <w:r w:rsidR="00763D71">
        <w:rPr>
          <w:rFonts w:ascii="Times New Roman" w:hAnsi="Times New Roman" w:cs="Times New Roman"/>
        </w:rPr>
        <w:t>，银行</w:t>
      </w:r>
      <w:r>
        <w:rPr>
          <w:rFonts w:ascii="Times New Roman" w:hAnsi="Times New Roman" w:cs="Times New Roman" w:hint="eastAsia"/>
        </w:rPr>
        <w:t>已</w:t>
      </w:r>
      <w:r w:rsidRPr="00B00710">
        <w:rPr>
          <w:rFonts w:ascii="Times New Roman" w:hAnsi="Times New Roman" w:cs="Times New Roman" w:hint="eastAsia"/>
        </w:rPr>
        <w:t>接入外部征信类数据渠道</w:t>
      </w:r>
      <w:r w:rsidRPr="00B00710">
        <w:rPr>
          <w:rFonts w:ascii="Times New Roman" w:hAnsi="Times New Roman" w:cs="Times New Roman" w:hint="eastAsia"/>
        </w:rPr>
        <w:t xml:space="preserve">80 </w:t>
      </w:r>
      <w:r w:rsidRPr="00B00710">
        <w:rPr>
          <w:rFonts w:ascii="Times New Roman" w:hAnsi="Times New Roman" w:cs="Times New Roman" w:hint="eastAsia"/>
        </w:rPr>
        <w:t>余家，开发评级模型</w:t>
      </w:r>
      <w:r w:rsidRPr="00B00710">
        <w:rPr>
          <w:rFonts w:ascii="Times New Roman" w:hAnsi="Times New Roman" w:cs="Times New Roman" w:hint="eastAsia"/>
        </w:rPr>
        <w:t xml:space="preserve">16 </w:t>
      </w:r>
      <w:proofErr w:type="gramStart"/>
      <w:r w:rsidRPr="00B00710">
        <w:rPr>
          <w:rFonts w:ascii="Times New Roman" w:hAnsi="Times New Roman" w:cs="Times New Roman" w:hint="eastAsia"/>
        </w:rPr>
        <w:t>个</w:t>
      </w:r>
      <w:proofErr w:type="gramEnd"/>
      <w:r w:rsidR="00763D71">
        <w:rPr>
          <w:rFonts w:ascii="Times New Roman" w:hAnsi="Times New Roman" w:cs="Times New Roman" w:hint="eastAsia"/>
        </w:rPr>
        <w:t>，</w:t>
      </w:r>
      <w:r w:rsidRPr="00B00710">
        <w:rPr>
          <w:rFonts w:ascii="Times New Roman" w:hAnsi="Times New Roman" w:cs="Times New Roman" w:hint="eastAsia"/>
        </w:rPr>
        <w:t>增加指纹识别、</w:t>
      </w:r>
      <w:proofErr w:type="gramStart"/>
      <w:r w:rsidRPr="00B00710">
        <w:rPr>
          <w:rFonts w:ascii="Times New Roman" w:hAnsi="Times New Roman" w:cs="Times New Roman" w:hint="eastAsia"/>
        </w:rPr>
        <w:t>蓝牙</w:t>
      </w:r>
      <w:proofErr w:type="gramEnd"/>
      <w:r w:rsidRPr="00B00710">
        <w:rPr>
          <w:rFonts w:ascii="Times New Roman" w:hAnsi="Times New Roman" w:cs="Times New Roman" w:hint="eastAsia"/>
        </w:rPr>
        <w:t>KEY</w:t>
      </w:r>
      <w:r w:rsidRPr="00B00710">
        <w:rPr>
          <w:rFonts w:ascii="Times New Roman" w:hAnsi="Times New Roman" w:cs="Times New Roman" w:hint="eastAsia"/>
        </w:rPr>
        <w:t>、转账白名单等安全措施</w:t>
      </w:r>
      <w:r w:rsidR="00763D71">
        <w:rPr>
          <w:rFonts w:ascii="Times New Roman" w:hAnsi="Times New Roman" w:cs="Times New Roman" w:hint="eastAsia"/>
        </w:rPr>
        <w:t>。通过</w:t>
      </w:r>
      <w:r w:rsidRPr="00B00710">
        <w:rPr>
          <w:rFonts w:ascii="Times New Roman" w:hAnsi="Times New Roman" w:cs="Times New Roman" w:hint="eastAsia"/>
        </w:rPr>
        <w:t>电子银行</w:t>
      </w:r>
      <w:proofErr w:type="gramStart"/>
      <w:r w:rsidRPr="00B00710">
        <w:rPr>
          <w:rFonts w:ascii="Times New Roman" w:hAnsi="Times New Roman" w:cs="Times New Roman" w:hint="eastAsia"/>
        </w:rPr>
        <w:t>实时风控</w:t>
      </w:r>
      <w:proofErr w:type="gramEnd"/>
      <w:r w:rsidRPr="00B00710">
        <w:rPr>
          <w:rFonts w:ascii="Times New Roman" w:hAnsi="Times New Roman" w:cs="Times New Roman" w:hint="eastAsia"/>
        </w:rPr>
        <w:t>系统对电子渠道客户交易风险的实时监控和事中精准处置，</w:t>
      </w:r>
      <w:r w:rsidR="00763D71">
        <w:rPr>
          <w:rFonts w:ascii="Times New Roman" w:hAnsi="Times New Roman" w:cs="Times New Roman" w:hint="eastAsia"/>
        </w:rPr>
        <w:t>实现了该</w:t>
      </w:r>
      <w:r w:rsidRPr="00B00710">
        <w:rPr>
          <w:rFonts w:ascii="Times New Roman" w:hAnsi="Times New Roman" w:cs="Times New Roman" w:hint="eastAsia"/>
        </w:rPr>
        <w:t>行技术系统能通过交易频次、数额、流向进行及时预警，识别交易对手方，并设立响应人机制，能够最小化财务风险。</w:t>
      </w:r>
    </w:p>
    <w:p w14:paraId="3CF9B425" w14:textId="572C7425" w:rsidR="00C7293D" w:rsidRDefault="00763D71" w:rsidP="00C7293D">
      <w:pPr>
        <w:spacing w:before="240"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中信银行</w:t>
      </w:r>
      <w:r w:rsidR="00AE7F45">
        <w:rPr>
          <w:rFonts w:ascii="Times New Roman" w:hAnsi="Times New Roman" w:cs="Times New Roman" w:hint="eastAsia"/>
          <w:b/>
        </w:rPr>
        <w:t>结合</w:t>
      </w:r>
      <w:r w:rsidR="00C7293D">
        <w:rPr>
          <w:rFonts w:ascii="Times New Roman" w:hAnsi="Times New Roman" w:cs="Times New Roman"/>
          <w:b/>
        </w:rPr>
        <w:t>家族信托</w:t>
      </w:r>
      <w:r w:rsidR="00AE7F45">
        <w:rPr>
          <w:rFonts w:ascii="Times New Roman" w:hAnsi="Times New Roman" w:cs="Times New Roman"/>
          <w:b/>
        </w:rPr>
        <w:t>与</w:t>
      </w:r>
      <w:proofErr w:type="gramStart"/>
      <w:r w:rsidR="00AE7F45">
        <w:rPr>
          <w:rFonts w:ascii="Times New Roman" w:hAnsi="Times New Roman" w:cs="Times New Roman" w:hint="eastAsia"/>
          <w:b/>
        </w:rPr>
        <w:t>全托</w:t>
      </w:r>
      <w:r w:rsidR="00AE7F45">
        <w:rPr>
          <w:rFonts w:ascii="Times New Roman" w:hAnsi="Times New Roman" w:cs="Times New Roman"/>
          <w:b/>
        </w:rPr>
        <w:t>资管业务</w:t>
      </w:r>
      <w:proofErr w:type="gramEnd"/>
      <w:r w:rsidR="00345B96">
        <w:rPr>
          <w:rFonts w:ascii="Times New Roman" w:hAnsi="Times New Roman" w:cs="Times New Roman" w:hint="eastAsia"/>
          <w:b/>
        </w:rPr>
        <w:t>，</w:t>
      </w:r>
      <w:r w:rsidR="00AE7F45">
        <w:rPr>
          <w:rFonts w:ascii="Times New Roman" w:hAnsi="Times New Roman" w:cs="Times New Roman"/>
          <w:b/>
        </w:rPr>
        <w:t>实现</w:t>
      </w:r>
      <w:r w:rsidR="00C7293D">
        <w:rPr>
          <w:rFonts w:ascii="Times New Roman" w:hAnsi="Times New Roman" w:cs="Times New Roman" w:hint="eastAsia"/>
          <w:b/>
        </w:rPr>
        <w:t>由银行担任家族信托投资顾问模式</w:t>
      </w:r>
    </w:p>
    <w:p w14:paraId="3A437210" w14:textId="22097914" w:rsidR="0037533F" w:rsidRDefault="00AE7F45" w:rsidP="00295051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中信银行于</w:t>
      </w:r>
      <w:r w:rsidRPr="00AE7F45">
        <w:rPr>
          <w:rFonts w:ascii="Times New Roman" w:hAnsi="Times New Roman" w:cs="Times New Roman" w:hint="eastAsia"/>
        </w:rPr>
        <w:t>2017</w:t>
      </w:r>
      <w:r w:rsidR="00C7293D">
        <w:rPr>
          <w:rFonts w:ascii="Times New Roman" w:hAnsi="Times New Roman" w:cs="Times New Roman" w:hint="eastAsia"/>
        </w:rPr>
        <w:t>年实现了保险金信托、债权转让、股份</w:t>
      </w:r>
      <w:proofErr w:type="gramStart"/>
      <w:r w:rsidR="00C7293D">
        <w:rPr>
          <w:rFonts w:ascii="Times New Roman" w:hAnsi="Times New Roman" w:cs="Times New Roman" w:hint="eastAsia"/>
        </w:rPr>
        <w:t>代持等</w:t>
      </w:r>
      <w:proofErr w:type="gramEnd"/>
      <w:r w:rsidR="00C7293D">
        <w:rPr>
          <w:rFonts w:ascii="Times New Roman" w:hAnsi="Times New Roman" w:cs="Times New Roman" w:hint="eastAsia"/>
        </w:rPr>
        <w:t>多种创新模式的方案落地</w:t>
      </w:r>
      <w:r w:rsidR="00763D71">
        <w:rPr>
          <w:rFonts w:ascii="Times New Roman" w:hAnsi="Times New Roman" w:cs="Times New Roman" w:hint="eastAsia"/>
        </w:rPr>
        <w:t>。</w:t>
      </w:r>
      <w:r w:rsidRPr="00AE7F45">
        <w:rPr>
          <w:rFonts w:ascii="Times New Roman" w:hAnsi="Times New Roman" w:cs="Times New Roman" w:hint="eastAsia"/>
        </w:rPr>
        <w:t>截至</w:t>
      </w:r>
      <w:r w:rsidRPr="00AE7F45">
        <w:rPr>
          <w:rFonts w:ascii="Times New Roman" w:hAnsi="Times New Roman" w:cs="Times New Roman" w:hint="eastAsia"/>
        </w:rPr>
        <w:t>2018</w:t>
      </w:r>
      <w:r w:rsidRPr="00AE7F45">
        <w:rPr>
          <w:rFonts w:ascii="Times New Roman" w:hAnsi="Times New Roman" w:cs="Times New Roman" w:hint="eastAsia"/>
        </w:rPr>
        <w:t>年</w:t>
      </w:r>
      <w:r w:rsidRPr="00AE7F45">
        <w:rPr>
          <w:rFonts w:ascii="Times New Roman" w:hAnsi="Times New Roman" w:cs="Times New Roman" w:hint="eastAsia"/>
        </w:rPr>
        <w:t>6</w:t>
      </w:r>
      <w:r w:rsidRPr="00AE7F45">
        <w:rPr>
          <w:rFonts w:ascii="Times New Roman" w:hAnsi="Times New Roman" w:cs="Times New Roman" w:hint="eastAsia"/>
        </w:rPr>
        <w:t>月</w:t>
      </w:r>
      <w:r w:rsidRPr="00AE7F45">
        <w:rPr>
          <w:rFonts w:ascii="Times New Roman" w:hAnsi="Times New Roman" w:cs="Times New Roman" w:hint="eastAsia"/>
        </w:rPr>
        <w:t>30</w:t>
      </w:r>
      <w:r w:rsidRPr="00AE7F45">
        <w:rPr>
          <w:rFonts w:ascii="Times New Roman" w:hAnsi="Times New Roman" w:cs="Times New Roman" w:hint="eastAsia"/>
        </w:rPr>
        <w:t>日，家族信托签约规模突破</w:t>
      </w:r>
      <w:r w:rsidRPr="00AE7F45">
        <w:rPr>
          <w:rFonts w:ascii="Times New Roman" w:hAnsi="Times New Roman" w:cs="Times New Roman" w:hint="eastAsia"/>
        </w:rPr>
        <w:t>120</w:t>
      </w:r>
      <w:r w:rsidRPr="00AE7F45">
        <w:rPr>
          <w:rFonts w:ascii="Times New Roman" w:hAnsi="Times New Roman" w:cs="Times New Roman" w:hint="eastAsia"/>
        </w:rPr>
        <w:t>亿元，累计签约超过</w:t>
      </w:r>
      <w:r w:rsidRPr="00AE7F45">
        <w:rPr>
          <w:rFonts w:ascii="Times New Roman" w:hAnsi="Times New Roman" w:cs="Times New Roman" w:hint="eastAsia"/>
        </w:rPr>
        <w:t>600</w:t>
      </w:r>
      <w:r w:rsidRPr="00AE7F45">
        <w:rPr>
          <w:rFonts w:ascii="Times New Roman" w:hAnsi="Times New Roman" w:cs="Times New Roman" w:hint="eastAsia"/>
        </w:rPr>
        <w:t>户</w:t>
      </w:r>
      <w:r w:rsidR="00763D71">
        <w:rPr>
          <w:rFonts w:ascii="Times New Roman" w:hAnsi="Times New Roman" w:cs="Times New Roman" w:hint="eastAsia"/>
        </w:rPr>
        <w:t>。此外，</w:t>
      </w:r>
      <w:r w:rsidR="00763D71" w:rsidRPr="00AE7F45">
        <w:rPr>
          <w:rFonts w:ascii="Times New Roman" w:hAnsi="Times New Roman" w:cs="Times New Roman" w:hint="eastAsia"/>
        </w:rPr>
        <w:t>中信银行针对私人银行客户推出全权委托资产管理</w:t>
      </w:r>
      <w:r w:rsidR="00763D71">
        <w:rPr>
          <w:rFonts w:ascii="Times New Roman" w:hAnsi="Times New Roman" w:cs="Times New Roman" w:hint="eastAsia"/>
        </w:rPr>
        <w:t>，</w:t>
      </w:r>
      <w:r w:rsidRPr="00AE7F45">
        <w:rPr>
          <w:rFonts w:ascii="Times New Roman" w:hAnsi="Times New Roman" w:cs="Times New Roman" w:hint="eastAsia"/>
        </w:rPr>
        <w:t>根据客户不同的风险偏好以及在收益、流动性等方面的需求，定制“一对一”专属理财产品，并提供“交互式”服务的高端资产管理业务。截至</w:t>
      </w:r>
      <w:r w:rsidRPr="00AE7F45">
        <w:rPr>
          <w:rFonts w:ascii="Times New Roman" w:hAnsi="Times New Roman" w:cs="Times New Roman" w:hint="eastAsia"/>
        </w:rPr>
        <w:t>2018</w:t>
      </w:r>
      <w:r w:rsidRPr="00AE7F45">
        <w:rPr>
          <w:rFonts w:ascii="Times New Roman" w:hAnsi="Times New Roman" w:cs="Times New Roman" w:hint="eastAsia"/>
        </w:rPr>
        <w:t>年</w:t>
      </w:r>
      <w:r w:rsidRPr="00AE7F45">
        <w:rPr>
          <w:rFonts w:ascii="Times New Roman" w:hAnsi="Times New Roman" w:cs="Times New Roman" w:hint="eastAsia"/>
        </w:rPr>
        <w:t>6</w:t>
      </w:r>
      <w:r w:rsidRPr="00AE7F45">
        <w:rPr>
          <w:rFonts w:ascii="Times New Roman" w:hAnsi="Times New Roman" w:cs="Times New Roman" w:hint="eastAsia"/>
        </w:rPr>
        <w:t>月</w:t>
      </w:r>
      <w:r w:rsidRPr="00AE7F45">
        <w:rPr>
          <w:rFonts w:ascii="Times New Roman" w:hAnsi="Times New Roman" w:cs="Times New Roman" w:hint="eastAsia"/>
        </w:rPr>
        <w:t>30</w:t>
      </w:r>
      <w:r w:rsidRPr="00AE7F45">
        <w:rPr>
          <w:rFonts w:ascii="Times New Roman" w:hAnsi="Times New Roman" w:cs="Times New Roman" w:hint="eastAsia"/>
        </w:rPr>
        <w:t>日，中信银行全权委托资产管理业务规模突破</w:t>
      </w:r>
      <w:r w:rsidRPr="00AE7F45">
        <w:rPr>
          <w:rFonts w:ascii="Times New Roman" w:hAnsi="Times New Roman" w:cs="Times New Roman" w:hint="eastAsia"/>
        </w:rPr>
        <w:t>70</w:t>
      </w:r>
      <w:r w:rsidRPr="00AE7F45">
        <w:rPr>
          <w:rFonts w:ascii="Times New Roman" w:hAnsi="Times New Roman" w:cs="Times New Roman" w:hint="eastAsia"/>
        </w:rPr>
        <w:t>亿，服务客户超过</w:t>
      </w:r>
      <w:r w:rsidRPr="00AE7F45">
        <w:rPr>
          <w:rFonts w:ascii="Times New Roman" w:hAnsi="Times New Roman" w:cs="Times New Roman" w:hint="eastAsia"/>
        </w:rPr>
        <w:t>150</w:t>
      </w:r>
      <w:r w:rsidRPr="00AE7F45">
        <w:rPr>
          <w:rFonts w:ascii="Times New Roman" w:hAnsi="Times New Roman" w:cs="Times New Roman" w:hint="eastAsia"/>
        </w:rPr>
        <w:t>户。</w:t>
      </w:r>
    </w:p>
    <w:p w14:paraId="12677A5B" w14:textId="77777777" w:rsidR="00763D71" w:rsidRPr="0037533F" w:rsidRDefault="00763D71" w:rsidP="00295051">
      <w:pPr>
        <w:spacing w:before="240" w:after="240"/>
        <w:jc w:val="both"/>
        <w:rPr>
          <w:rFonts w:ascii="Times New Roman" w:hAnsi="Times New Roman" w:cs="Times New Roman"/>
        </w:rPr>
      </w:pPr>
    </w:p>
    <w:p w14:paraId="04BDC928" w14:textId="17D8D963" w:rsidR="00DB23BA" w:rsidRDefault="00174CBB" w:rsidP="0037533F">
      <w:pPr>
        <w:ind w:right="-3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如需有关</w:t>
      </w:r>
      <w:r>
        <w:rPr>
          <w:rFonts w:ascii="Times New Roman" w:hAnsi="Times New Roman" w:cs="Times New Roman" w:hint="eastAsia"/>
          <w:bCs/>
        </w:rPr>
        <w:t>该</w:t>
      </w:r>
      <w:r>
        <w:rPr>
          <w:rFonts w:ascii="Times New Roman" w:hAnsi="Times New Roman" w:cs="Times New Roman"/>
          <w:bCs/>
        </w:rPr>
        <w:t>奖项计划的更多信息</w:t>
      </w:r>
      <w:r>
        <w:rPr>
          <w:rFonts w:ascii="Times New Roman" w:hAnsi="Times New Roman" w:cs="Times New Roman" w:hint="eastAsia"/>
          <w:bCs/>
        </w:rPr>
        <w:t>，</w:t>
      </w:r>
      <w:r>
        <w:rPr>
          <w:rFonts w:ascii="Times New Roman" w:hAnsi="Times New Roman" w:cs="Times New Roman"/>
          <w:bCs/>
        </w:rPr>
        <w:t>请访问</w:t>
      </w:r>
      <w:r>
        <w:rPr>
          <w:rFonts w:ascii="Times New Roman" w:hAnsi="Times New Roman" w:cs="Times New Roman" w:hint="eastAsia"/>
          <w:bCs/>
        </w:rPr>
        <w:t>：</w:t>
      </w:r>
      <w:r w:rsidR="00150853">
        <w:rPr>
          <w:rFonts w:ascii="Times New Roman" w:hAnsi="Times New Roman" w:cs="Times New Roman"/>
          <w:bCs/>
        </w:rPr>
        <w:t xml:space="preserve"> </w:t>
      </w:r>
      <w:hyperlink r:id="rId7" w:history="1">
        <w:r w:rsidR="00303F6F" w:rsidRPr="005F7882">
          <w:rPr>
            <w:rStyle w:val="Hyperlink"/>
            <w:rFonts w:ascii="Times New Roman" w:hAnsi="Times New Roman" w:cs="Times New Roman"/>
            <w:bCs/>
          </w:rPr>
          <w:t>http://www.wealthandsociety.com/theglobalwealthandsocietyawards/criteria</w:t>
        </w:r>
      </w:hyperlink>
      <w:r w:rsidR="0037533F">
        <w:rPr>
          <w:rFonts w:ascii="Times New Roman" w:hAnsi="Times New Roman" w:cs="Times New Roman"/>
          <w:bCs/>
        </w:rPr>
        <w:t xml:space="preserve">. </w:t>
      </w:r>
    </w:p>
    <w:p w14:paraId="04E7F6B0" w14:textId="77777777" w:rsidR="00DB23BA" w:rsidRDefault="00DB23BA" w:rsidP="0037533F">
      <w:pPr>
        <w:ind w:right="-336"/>
        <w:rPr>
          <w:rFonts w:ascii="Times New Roman" w:hAnsi="Times New Roman" w:cs="Times New Roman"/>
          <w:bCs/>
        </w:rPr>
      </w:pPr>
    </w:p>
    <w:p w14:paraId="35D8CC66" w14:textId="231708B9" w:rsidR="00150853" w:rsidRDefault="00174CBB" w:rsidP="0037533F">
      <w:pPr>
        <w:ind w:right="-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如需全部照片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多媒体资料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请访问</w:t>
      </w:r>
      <w:r>
        <w:rPr>
          <w:rFonts w:ascii="Times New Roman" w:hAnsi="Times New Roman" w:cs="Times New Roman" w:hint="eastAsia"/>
        </w:rPr>
        <w:t>：</w:t>
      </w:r>
      <w:r w:rsidR="00DB23BA">
        <w:rPr>
          <w:rFonts w:ascii="Times New Roman" w:hAnsi="Times New Roman" w:cs="Times New Roman"/>
        </w:rPr>
        <w:t xml:space="preserve"> </w:t>
      </w:r>
      <w:r w:rsidR="00910AB7" w:rsidRPr="00910AB7">
        <w:rPr>
          <w:rStyle w:val="Hyperlink"/>
          <w:rFonts w:ascii="Times New Roman" w:hAnsi="Times New Roman" w:cs="Times New Roman"/>
        </w:rPr>
        <w:t>https://www.facebook.com/pg/wealthandsociety/photos/?tab=album&amp;album_id=380406039370318</w:t>
      </w:r>
      <w:bookmarkStart w:id="0" w:name="_GoBack"/>
      <w:bookmarkEnd w:id="0"/>
    </w:p>
    <w:p w14:paraId="190A40DD" w14:textId="77777777" w:rsidR="00DB23BA" w:rsidRPr="0037533F" w:rsidRDefault="00DB23BA" w:rsidP="0037533F">
      <w:pPr>
        <w:ind w:right="-336"/>
        <w:rPr>
          <w:rFonts w:ascii="Times New Roman" w:hAnsi="Times New Roman" w:cs="Times New Roman"/>
          <w:bCs/>
        </w:rPr>
      </w:pPr>
    </w:p>
    <w:p w14:paraId="1F508AF6" w14:textId="76DA1C87" w:rsidR="001F40EB" w:rsidRPr="00D00124" w:rsidRDefault="0038415A" w:rsidP="001F40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获取</w:t>
      </w:r>
      <w:r>
        <w:rPr>
          <w:rFonts w:ascii="Times New Roman" w:hAnsi="Times New Roman" w:cs="Times New Roman"/>
          <w:bCs/>
        </w:rPr>
        <w:t>更多资讯</w:t>
      </w:r>
      <w:r>
        <w:rPr>
          <w:rFonts w:ascii="Times New Roman" w:hAnsi="Times New Roman" w:cs="Times New Roman" w:hint="eastAsia"/>
          <w:bCs/>
        </w:rPr>
        <w:t>，</w:t>
      </w:r>
      <w:r>
        <w:rPr>
          <w:rFonts w:ascii="Times New Roman" w:hAnsi="Times New Roman" w:cs="Times New Roman"/>
          <w:bCs/>
        </w:rPr>
        <w:t>请联系</w:t>
      </w:r>
      <w:r>
        <w:rPr>
          <w:rFonts w:ascii="Times New Roman" w:hAnsi="Times New Roman" w:cs="Times New Roman" w:hint="eastAsia"/>
          <w:bCs/>
        </w:rPr>
        <w:t>：</w:t>
      </w:r>
    </w:p>
    <w:p w14:paraId="6FEFBA68" w14:textId="77777777" w:rsidR="001F40EB" w:rsidRPr="00D00124" w:rsidRDefault="001F40EB" w:rsidP="001F40EB">
      <w:pPr>
        <w:rPr>
          <w:rFonts w:ascii="Times New Roman" w:hAnsi="Times New Roman" w:cs="Times New Roman"/>
          <w:bCs/>
        </w:rPr>
      </w:pPr>
    </w:p>
    <w:p w14:paraId="5DA1F6B7" w14:textId="77777777" w:rsidR="0038415A" w:rsidRDefault="001A0DE7" w:rsidP="001F40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Moira Zhan</w:t>
      </w:r>
      <w:r w:rsidR="0038415A">
        <w:rPr>
          <w:rFonts w:ascii="Times New Roman" w:hAnsi="Times New Roman" w:cs="Times New Roman"/>
          <w:bCs/>
        </w:rPr>
        <w:t xml:space="preserve"> </w:t>
      </w:r>
      <w:r w:rsidR="0038415A">
        <w:rPr>
          <w:rFonts w:ascii="Times New Roman" w:hAnsi="Times New Roman" w:cs="Times New Roman"/>
          <w:bCs/>
        </w:rPr>
        <w:t>詹秋萍女士</w:t>
      </w:r>
    </w:p>
    <w:p w14:paraId="1EBAFE2C" w14:textId="59246B90" w:rsidR="001F40EB" w:rsidRPr="00D00124" w:rsidRDefault="0038415A" w:rsidP="001F40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电话</w:t>
      </w:r>
      <w:r>
        <w:rPr>
          <w:rFonts w:ascii="Times New Roman" w:hAnsi="Times New Roman" w:cs="Times New Roman" w:hint="eastAsia"/>
          <w:bCs/>
        </w:rPr>
        <w:t>：</w:t>
      </w:r>
      <w:r w:rsidR="00681957" w:rsidRPr="001F7A6F">
        <w:rPr>
          <w:rFonts w:ascii="Times New Roman" w:hAnsi="Times New Roman" w:cs="Times New Roman"/>
          <w:bCs/>
        </w:rPr>
        <w:t xml:space="preserve"> (+86</w:t>
      </w:r>
      <w:r w:rsidR="001F40EB" w:rsidRPr="001F7A6F">
        <w:rPr>
          <w:rFonts w:ascii="Times New Roman" w:hAnsi="Times New Roman" w:cs="Times New Roman"/>
          <w:bCs/>
        </w:rPr>
        <w:t xml:space="preserve">) </w:t>
      </w:r>
      <w:r w:rsidR="00681957" w:rsidRPr="001F7A6F">
        <w:rPr>
          <w:rFonts w:ascii="Times New Roman" w:hAnsi="Times New Roman" w:cs="Times New Roman"/>
          <w:bCs/>
        </w:rPr>
        <w:t xml:space="preserve">10 </w:t>
      </w:r>
      <w:r w:rsidR="001F7A6F" w:rsidRPr="001F7A6F">
        <w:rPr>
          <w:rFonts w:ascii="Times New Roman" w:hAnsi="Times New Roman" w:cs="Times New Roman"/>
          <w:bCs/>
        </w:rPr>
        <w:t>58694670</w:t>
      </w:r>
    </w:p>
    <w:p w14:paraId="06B59B34" w14:textId="4E1723E7" w:rsidR="001F40EB" w:rsidRPr="00D00124" w:rsidRDefault="00A2514F" w:rsidP="001F40EB">
      <w:pPr>
        <w:rPr>
          <w:rFonts w:ascii="Times New Roman" w:hAnsi="Times New Roman" w:cs="Times New Roman"/>
          <w:bCs/>
        </w:rPr>
      </w:pPr>
      <w:hyperlink r:id="rId8" w:history="1">
        <w:r w:rsidR="001A0DE7" w:rsidRPr="00EF5D1B">
          <w:rPr>
            <w:rStyle w:val="Hyperlink"/>
            <w:rFonts w:ascii="Times New Roman" w:hAnsi="Times New Roman" w:cs="Times New Roman"/>
            <w:bCs/>
          </w:rPr>
          <w:t>mzhan@theasianbanker.com</w:t>
        </w:r>
      </w:hyperlink>
      <w:r w:rsidR="001F40EB" w:rsidRPr="00D00124">
        <w:rPr>
          <w:rFonts w:ascii="Times New Roman" w:hAnsi="Times New Roman" w:cs="Times New Roman"/>
          <w:bCs/>
        </w:rPr>
        <w:t xml:space="preserve"> </w:t>
      </w:r>
    </w:p>
    <w:p w14:paraId="3D544E98" w14:textId="54EEEDE8" w:rsidR="0043657D" w:rsidRDefault="00A2514F" w:rsidP="001F40EB">
      <w:pPr>
        <w:rPr>
          <w:rFonts w:ascii="Times New Roman" w:hAnsi="Times New Roman" w:cs="Times New Roman"/>
          <w:bCs/>
        </w:rPr>
      </w:pPr>
      <w:hyperlink r:id="rId9" w:history="1">
        <w:r w:rsidR="00303F6F" w:rsidRPr="005F7882">
          <w:rPr>
            <w:rStyle w:val="Hyperlink"/>
            <w:rFonts w:ascii="Times New Roman" w:hAnsi="Times New Roman" w:cs="Times New Roman"/>
            <w:bCs/>
          </w:rPr>
          <w:t>http://www.wealthandsociety.com/</w:t>
        </w:r>
      </w:hyperlink>
    </w:p>
    <w:p w14:paraId="0EC14ABB" w14:textId="77777777" w:rsidR="00303F6F" w:rsidRPr="00D00124" w:rsidRDefault="00303F6F" w:rsidP="001F40EB">
      <w:pPr>
        <w:rPr>
          <w:rFonts w:ascii="Times New Roman" w:hAnsi="Times New Roman" w:cs="Times New Roman"/>
          <w:bCs/>
        </w:rPr>
      </w:pPr>
    </w:p>
    <w:sectPr w:rsidR="00303F6F" w:rsidRPr="00D00124" w:rsidSect="001F7A6F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7B44" w14:textId="77777777" w:rsidR="00A2514F" w:rsidRDefault="00A2514F" w:rsidP="00133969">
      <w:r>
        <w:separator/>
      </w:r>
    </w:p>
  </w:endnote>
  <w:endnote w:type="continuationSeparator" w:id="0">
    <w:p w14:paraId="47FADF4E" w14:textId="77777777" w:rsidR="00A2514F" w:rsidRDefault="00A2514F" w:rsidP="0013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3106" w14:textId="77777777" w:rsidR="00D62BA5" w:rsidRDefault="00D62BA5" w:rsidP="00133969">
    <w:pPr>
      <w:pStyle w:val="Footer"/>
      <w:rPr>
        <w:rFonts w:ascii="Arial" w:hAnsi="Arial" w:cs="Arial"/>
        <w:sz w:val="18"/>
        <w:szCs w:val="18"/>
      </w:rPr>
    </w:pPr>
  </w:p>
  <w:sdt>
    <w:sdtPr>
      <w:rPr>
        <w:rFonts w:ascii="Times New Roman" w:hAnsi="Times New Roman" w:cs="Times New Roman"/>
        <w:sz w:val="22"/>
      </w:rPr>
      <w:id w:val="46611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2A80E5F" w14:textId="77777777" w:rsidR="00763D71" w:rsidRPr="00780C51" w:rsidRDefault="00763D71" w:rsidP="00763D71">
            <w:pPr>
              <w:pStyle w:val="Footer"/>
              <w:ind w:right="480"/>
              <w:rPr>
                <w:rFonts w:ascii="Times New Roman" w:hAnsi="Times New Roman" w:cs="Times New Roman"/>
                <w:sz w:val="22"/>
              </w:rPr>
            </w:pPr>
            <w:r w:rsidRPr="00F97D6A">
              <w:rPr>
                <w:rFonts w:ascii="Times New Roman" w:hAnsi="Times New Roman" w:cs="Times New Roman" w:hint="eastAsia"/>
                <w:sz w:val="18"/>
                <w:szCs w:val="20"/>
              </w:rPr>
              <w:t>2018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年度</w:t>
            </w:r>
            <w:r w:rsidRPr="00F97D6A">
              <w:rPr>
                <w:rFonts w:ascii="Times New Roman" w:hAnsi="Times New Roman" w:cs="Times New Roman" w:hint="eastAsia"/>
                <w:sz w:val="18"/>
                <w:szCs w:val="20"/>
              </w:rPr>
              <w:t>财富与社会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奖项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第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instrText xml:space="preserve"> PAGE   \* MERGEFORMAT </w:instrTex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910AB7">
              <w:rPr>
                <w:rFonts w:ascii="Times New Roman" w:hAnsi="Times New Roman" w:cs="Times New Roman"/>
                <w:noProof/>
                <w:sz w:val="18"/>
                <w:szCs w:val="20"/>
              </w:rPr>
              <w:t>2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共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页</w:t>
            </w:r>
          </w:p>
        </w:sdtContent>
      </w:sdt>
    </w:sdtContent>
  </w:sdt>
  <w:p w14:paraId="11613EF2" w14:textId="77777777" w:rsidR="00D62BA5" w:rsidRPr="00133969" w:rsidRDefault="00D62BA5" w:rsidP="0076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590F" w14:textId="77777777" w:rsidR="00A2514F" w:rsidRDefault="00A2514F" w:rsidP="00133969">
      <w:r>
        <w:separator/>
      </w:r>
    </w:p>
  </w:footnote>
  <w:footnote w:type="continuationSeparator" w:id="0">
    <w:p w14:paraId="65BFD512" w14:textId="77777777" w:rsidR="00A2514F" w:rsidRDefault="00A2514F" w:rsidP="0013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D622" w14:textId="0C2CB3BD" w:rsidR="00D62BA5" w:rsidRDefault="00D62BA5" w:rsidP="001F7A6F">
    <w:pPr>
      <w:pStyle w:val="Heading5"/>
      <w:rPr>
        <w:color w:val="808080"/>
        <w:sz w:val="16"/>
      </w:rPr>
    </w:pPr>
    <w:r>
      <w:rPr>
        <w:noProof/>
        <w:color w:val="808080"/>
        <w:sz w:val="16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C1020" wp14:editId="68108872">
              <wp:simplePos x="0" y="0"/>
              <wp:positionH relativeFrom="column">
                <wp:posOffset>3686175</wp:posOffset>
              </wp:positionH>
              <wp:positionV relativeFrom="paragraph">
                <wp:posOffset>-311785</wp:posOffset>
              </wp:positionV>
              <wp:extent cx="2628900" cy="9359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599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AD8D2" w14:textId="77777777" w:rsidR="00D62BA5" w:rsidRPr="00391723" w:rsidRDefault="00D62BA5" w:rsidP="005F5673">
                          <w:pPr>
                            <w:pStyle w:val="Footer"/>
                            <w:pBdr>
                              <w:bottom w:val="single" w:sz="4" w:space="1" w:color="auto"/>
                            </w:pBdr>
                            <w:tabs>
                              <w:tab w:val="left" w:pos="720"/>
                            </w:tabs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</w:pPr>
                          <w:r w:rsidRPr="0039172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t>EMBARGOED</w:t>
                          </w:r>
                        </w:p>
                        <w:p w14:paraId="42FCA45D" w14:textId="53993B62" w:rsidR="00D62BA5" w:rsidRPr="00391723" w:rsidRDefault="00D62BA5" w:rsidP="005F5673">
                          <w:pPr>
                            <w:pStyle w:val="Footer"/>
                            <w:tabs>
                              <w:tab w:val="left" w:pos="720"/>
                            </w:tabs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</w:pPr>
                          <w:r w:rsidRPr="00391723"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  <w:t xml:space="preserve">The information in this letter is STRICTLY embargoed from any form of media coverage until 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  <w:t>28</w:t>
                          </w:r>
                          <w:r w:rsidRPr="00803E4F">
                            <w:rPr>
                              <w:rFonts w:ascii="Times New Roman" w:hAnsi="Times New Roman" w:cs="Times New Roman"/>
                              <w:bCs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  <w:t xml:space="preserve"> November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C1020" id="Rectangle 3" o:spid="_x0000_s1026" style="position:absolute;margin-left:290.25pt;margin-top:-24.55pt;width:20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" fillcolor="#ddd" strokecolor="#ddd">
              <v:textbox>
                <w:txbxContent>
                  <w:p w14:paraId="0A1AD8D2" w14:textId="77777777" w:rsidR="005F5673" w:rsidRPr="00391723" w:rsidRDefault="005F5673" w:rsidP="005F5673">
                    <w:pPr>
                      <w:pStyle w:val="Footer"/>
                      <w:pBdr>
                        <w:bottom w:val="single" w:sz="4" w:space="1" w:color="auto"/>
                      </w:pBdr>
                      <w:tabs>
                        <w:tab w:val="left" w:pos="720"/>
                      </w:tabs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</w:pPr>
                    <w:r w:rsidRPr="00391723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t>EMBARGOED</w:t>
                    </w:r>
                  </w:p>
                  <w:p w14:paraId="42FCA45D" w14:textId="53993B62" w:rsidR="005F5673" w:rsidRPr="00391723" w:rsidRDefault="005F5673" w:rsidP="005F5673">
                    <w:pPr>
                      <w:pStyle w:val="Footer"/>
                      <w:tabs>
                        <w:tab w:val="left" w:pos="720"/>
                      </w:tabs>
                      <w:rPr>
                        <w:rFonts w:ascii="Times New Roman" w:hAnsi="Times New Roman" w:cs="Times New Roman"/>
                        <w:bCs/>
                        <w:sz w:val="20"/>
                      </w:rPr>
                    </w:pPr>
                    <w:r w:rsidRPr="00391723">
                      <w:rPr>
                        <w:rFonts w:ascii="Times New Roman" w:hAnsi="Times New Roman" w:cs="Times New Roman"/>
                        <w:bCs/>
                        <w:sz w:val="20"/>
                      </w:rPr>
                      <w:t xml:space="preserve">The information in this letter is STRICTLY embargoed from any form of media coverage until </w:t>
                    </w:r>
                    <w:r w:rsidR="007705D4">
                      <w:rPr>
                        <w:rFonts w:ascii="Times New Roman" w:hAnsi="Times New Roman" w:cs="Times New Roman"/>
                        <w:bCs/>
                        <w:sz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Cs/>
                        <w:sz w:val="20"/>
                      </w:rPr>
                      <w:t>8</w:t>
                    </w:r>
                    <w:r w:rsidRPr="00803E4F">
                      <w:rPr>
                        <w:rFonts w:ascii="Times New Roman" w:hAnsi="Times New Roman" w:cs="Times New Roman"/>
                        <w:bCs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bCs/>
                        <w:sz w:val="20"/>
                      </w:rPr>
                      <w:t xml:space="preserve"> November 2018</w:t>
                    </w:r>
                  </w:p>
                </w:txbxContent>
              </v:textbox>
            </v:rect>
          </w:pict>
        </mc:Fallback>
      </mc:AlternateContent>
    </w:r>
    <w:r w:rsidRPr="00771C1F">
      <w:rPr>
        <w:noProof/>
        <w:color w:val="808080"/>
        <w:sz w:val="16"/>
        <w:lang w:val="en-US" w:eastAsia="zh-CN"/>
      </w:rPr>
      <w:drawing>
        <wp:inline distT="0" distB="0" distL="0" distR="0" wp14:anchorId="583DF3BB" wp14:editId="117EDC78">
          <wp:extent cx="2486025" cy="491621"/>
          <wp:effectExtent l="0" t="0" r="0" b="3810"/>
          <wp:docPr id="2" name="Picture 2" descr="C:\Users\schandani\Desktop\Siddharth\Research Analyst\Global Wealth and Society Awards\Background Information\Updated Logos\Wealth &amp; Society-LOGO\logo-wealth&amp;society_t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andani\Desktop\Siddharth\Research Analyst\Global Wealth and Society Awards\Background Information\Updated Logos\Wealth &amp; Society-LOGO\logo-wealth&amp;society_t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165" cy="50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FFBE4" w14:textId="77777777" w:rsidR="00D62BA5" w:rsidRPr="00391723" w:rsidRDefault="00D62BA5">
    <w:pPr>
      <w:pStyle w:val="Header"/>
      <w:rPr>
        <w:rFonts w:ascii="Arial" w:hAnsi="Arial"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4DF"/>
    <w:multiLevelType w:val="hybridMultilevel"/>
    <w:tmpl w:val="EB887E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22D2"/>
    <w:multiLevelType w:val="hybridMultilevel"/>
    <w:tmpl w:val="1A1C12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1AE8"/>
    <w:multiLevelType w:val="hybridMultilevel"/>
    <w:tmpl w:val="70F866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760"/>
    <w:multiLevelType w:val="hybridMultilevel"/>
    <w:tmpl w:val="D49CDC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270"/>
    <w:multiLevelType w:val="hybridMultilevel"/>
    <w:tmpl w:val="EEC2205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9435F"/>
    <w:multiLevelType w:val="hybridMultilevel"/>
    <w:tmpl w:val="7110F5C2"/>
    <w:lvl w:ilvl="0" w:tplc="5E5A3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6454F"/>
    <w:multiLevelType w:val="hybridMultilevel"/>
    <w:tmpl w:val="6F3A9E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2926"/>
    <w:multiLevelType w:val="hybridMultilevel"/>
    <w:tmpl w:val="DE8643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B"/>
    <w:rsid w:val="000036BF"/>
    <w:rsid w:val="00020FEF"/>
    <w:rsid w:val="00024F20"/>
    <w:rsid w:val="00041108"/>
    <w:rsid w:val="00053A5B"/>
    <w:rsid w:val="00065EF1"/>
    <w:rsid w:val="00077961"/>
    <w:rsid w:val="000A7566"/>
    <w:rsid w:val="000B3F62"/>
    <w:rsid w:val="000B77BA"/>
    <w:rsid w:val="000C4475"/>
    <w:rsid w:val="000F5848"/>
    <w:rsid w:val="0011078D"/>
    <w:rsid w:val="00133969"/>
    <w:rsid w:val="001440B7"/>
    <w:rsid w:val="00150853"/>
    <w:rsid w:val="001522B0"/>
    <w:rsid w:val="00157E6C"/>
    <w:rsid w:val="00163EA5"/>
    <w:rsid w:val="00174CBB"/>
    <w:rsid w:val="00181068"/>
    <w:rsid w:val="00184D04"/>
    <w:rsid w:val="001A0DE7"/>
    <w:rsid w:val="001B0119"/>
    <w:rsid w:val="001B3025"/>
    <w:rsid w:val="001F40EB"/>
    <w:rsid w:val="001F7A6F"/>
    <w:rsid w:val="00212A8E"/>
    <w:rsid w:val="002163E0"/>
    <w:rsid w:val="00221F26"/>
    <w:rsid w:val="00240169"/>
    <w:rsid w:val="00241067"/>
    <w:rsid w:val="002454B6"/>
    <w:rsid w:val="002504B0"/>
    <w:rsid w:val="00252C67"/>
    <w:rsid w:val="002563E6"/>
    <w:rsid w:val="002810FF"/>
    <w:rsid w:val="00287A09"/>
    <w:rsid w:val="00295051"/>
    <w:rsid w:val="002A33E8"/>
    <w:rsid w:val="002B3BFF"/>
    <w:rsid w:val="002C1208"/>
    <w:rsid w:val="002F50E9"/>
    <w:rsid w:val="00303F6F"/>
    <w:rsid w:val="003046DA"/>
    <w:rsid w:val="00316789"/>
    <w:rsid w:val="00345B96"/>
    <w:rsid w:val="0037533F"/>
    <w:rsid w:val="00376323"/>
    <w:rsid w:val="0038415A"/>
    <w:rsid w:val="00384F87"/>
    <w:rsid w:val="003A65B8"/>
    <w:rsid w:val="003B1445"/>
    <w:rsid w:val="003B60D9"/>
    <w:rsid w:val="003C4DA3"/>
    <w:rsid w:val="003E080F"/>
    <w:rsid w:val="003F3403"/>
    <w:rsid w:val="003F7B22"/>
    <w:rsid w:val="0042075B"/>
    <w:rsid w:val="004250BB"/>
    <w:rsid w:val="0043657D"/>
    <w:rsid w:val="00440627"/>
    <w:rsid w:val="004A760C"/>
    <w:rsid w:val="004D788E"/>
    <w:rsid w:val="004E3127"/>
    <w:rsid w:val="004E5186"/>
    <w:rsid w:val="00515CED"/>
    <w:rsid w:val="00530D01"/>
    <w:rsid w:val="00534E3E"/>
    <w:rsid w:val="00540397"/>
    <w:rsid w:val="00555EE3"/>
    <w:rsid w:val="00560EFC"/>
    <w:rsid w:val="005C5A2D"/>
    <w:rsid w:val="005C6D60"/>
    <w:rsid w:val="005F18F6"/>
    <w:rsid w:val="005F5673"/>
    <w:rsid w:val="005F78CC"/>
    <w:rsid w:val="006215A1"/>
    <w:rsid w:val="00626F3A"/>
    <w:rsid w:val="00627BCC"/>
    <w:rsid w:val="006465C9"/>
    <w:rsid w:val="00650740"/>
    <w:rsid w:val="00661587"/>
    <w:rsid w:val="00680EBD"/>
    <w:rsid w:val="00681957"/>
    <w:rsid w:val="00694308"/>
    <w:rsid w:val="006A1BF6"/>
    <w:rsid w:val="006C5E03"/>
    <w:rsid w:val="006D3D53"/>
    <w:rsid w:val="006D7C66"/>
    <w:rsid w:val="006F2873"/>
    <w:rsid w:val="006F7EF7"/>
    <w:rsid w:val="00726FB0"/>
    <w:rsid w:val="00727850"/>
    <w:rsid w:val="00737D31"/>
    <w:rsid w:val="0075623D"/>
    <w:rsid w:val="00762FCC"/>
    <w:rsid w:val="00763D71"/>
    <w:rsid w:val="007705D4"/>
    <w:rsid w:val="00771C1F"/>
    <w:rsid w:val="007771DB"/>
    <w:rsid w:val="00785800"/>
    <w:rsid w:val="00797E91"/>
    <w:rsid w:val="007A3916"/>
    <w:rsid w:val="007C28C5"/>
    <w:rsid w:val="007D5107"/>
    <w:rsid w:val="007F7DDE"/>
    <w:rsid w:val="0080073B"/>
    <w:rsid w:val="00800809"/>
    <w:rsid w:val="00815E8E"/>
    <w:rsid w:val="0082704D"/>
    <w:rsid w:val="00860236"/>
    <w:rsid w:val="00864A30"/>
    <w:rsid w:val="008661FF"/>
    <w:rsid w:val="00897367"/>
    <w:rsid w:val="008A0C29"/>
    <w:rsid w:val="008A5B13"/>
    <w:rsid w:val="008B0E77"/>
    <w:rsid w:val="008B3447"/>
    <w:rsid w:val="008B62EF"/>
    <w:rsid w:val="00900CD5"/>
    <w:rsid w:val="00901EB9"/>
    <w:rsid w:val="00910AB7"/>
    <w:rsid w:val="00976A49"/>
    <w:rsid w:val="0098436C"/>
    <w:rsid w:val="009A5157"/>
    <w:rsid w:val="009C0472"/>
    <w:rsid w:val="009E4825"/>
    <w:rsid w:val="00A2514F"/>
    <w:rsid w:val="00A32464"/>
    <w:rsid w:val="00A55132"/>
    <w:rsid w:val="00A74E00"/>
    <w:rsid w:val="00A778FB"/>
    <w:rsid w:val="00AB3D83"/>
    <w:rsid w:val="00AD65D4"/>
    <w:rsid w:val="00AE1C6C"/>
    <w:rsid w:val="00AE20A1"/>
    <w:rsid w:val="00AE7F45"/>
    <w:rsid w:val="00AF594B"/>
    <w:rsid w:val="00B00710"/>
    <w:rsid w:val="00B0643A"/>
    <w:rsid w:val="00B238CC"/>
    <w:rsid w:val="00B426E6"/>
    <w:rsid w:val="00B54A2A"/>
    <w:rsid w:val="00BA270D"/>
    <w:rsid w:val="00BB1620"/>
    <w:rsid w:val="00BC45E3"/>
    <w:rsid w:val="00BF20CE"/>
    <w:rsid w:val="00BF43A9"/>
    <w:rsid w:val="00BF7538"/>
    <w:rsid w:val="00C108E5"/>
    <w:rsid w:val="00C15017"/>
    <w:rsid w:val="00C20E31"/>
    <w:rsid w:val="00C236F5"/>
    <w:rsid w:val="00C26C24"/>
    <w:rsid w:val="00C42848"/>
    <w:rsid w:val="00C7293D"/>
    <w:rsid w:val="00C868E6"/>
    <w:rsid w:val="00CE4AA4"/>
    <w:rsid w:val="00CF0D51"/>
    <w:rsid w:val="00D00124"/>
    <w:rsid w:val="00D035F3"/>
    <w:rsid w:val="00D14E71"/>
    <w:rsid w:val="00D176CF"/>
    <w:rsid w:val="00D17748"/>
    <w:rsid w:val="00D20C70"/>
    <w:rsid w:val="00D277A0"/>
    <w:rsid w:val="00D35DB5"/>
    <w:rsid w:val="00D600C2"/>
    <w:rsid w:val="00D61313"/>
    <w:rsid w:val="00D62BA5"/>
    <w:rsid w:val="00D758FA"/>
    <w:rsid w:val="00DA0E2D"/>
    <w:rsid w:val="00DA4245"/>
    <w:rsid w:val="00DB23BA"/>
    <w:rsid w:val="00DC539B"/>
    <w:rsid w:val="00DD6AEF"/>
    <w:rsid w:val="00DF5F68"/>
    <w:rsid w:val="00E03D3E"/>
    <w:rsid w:val="00E10BE5"/>
    <w:rsid w:val="00E21559"/>
    <w:rsid w:val="00E34120"/>
    <w:rsid w:val="00E75F82"/>
    <w:rsid w:val="00E767E3"/>
    <w:rsid w:val="00EB31E6"/>
    <w:rsid w:val="00EC13B6"/>
    <w:rsid w:val="00EC1DB0"/>
    <w:rsid w:val="00EE4834"/>
    <w:rsid w:val="00EE5BF5"/>
    <w:rsid w:val="00EF0AED"/>
    <w:rsid w:val="00F00131"/>
    <w:rsid w:val="00F24FC7"/>
    <w:rsid w:val="00F339C3"/>
    <w:rsid w:val="00F668B7"/>
    <w:rsid w:val="00F67764"/>
    <w:rsid w:val="00F847B0"/>
    <w:rsid w:val="00F97C75"/>
    <w:rsid w:val="00FC254A"/>
    <w:rsid w:val="00FD557D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5DDD"/>
  <w15:docId w15:val="{B47046D1-1183-4787-BFDF-98FFF17E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EB"/>
    <w:pPr>
      <w:spacing w:after="0" w:line="240" w:lineRule="auto"/>
    </w:pPr>
    <w:rPr>
      <w:sz w:val="24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0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4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40E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4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EB"/>
    <w:rPr>
      <w:rFonts w:eastAsiaTheme="minorEastAsia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F4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EB"/>
    <w:rPr>
      <w:rFonts w:eastAsiaTheme="minorEastAsia"/>
      <w:sz w:val="24"/>
      <w:szCs w:val="24"/>
      <w:lang w:val="en-GB" w:eastAsia="zh-CN"/>
    </w:rPr>
  </w:style>
  <w:style w:type="character" w:styleId="Hyperlink">
    <w:name w:val="Hyperlink"/>
    <w:semiHidden/>
    <w:rsid w:val="001F4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E6C"/>
    <w:pPr>
      <w:ind w:left="720"/>
      <w:contextualSpacing/>
    </w:pPr>
  </w:style>
  <w:style w:type="paragraph" w:customStyle="1" w:styleId="Default">
    <w:name w:val="Default"/>
    <w:rsid w:val="00D2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281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FF"/>
    <w:rPr>
      <w:rFonts w:eastAsiaTheme="minorEastAsi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FF"/>
    <w:rPr>
      <w:rFonts w:eastAsiaTheme="minorEastAsia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FF"/>
    <w:rPr>
      <w:rFonts w:ascii="Segoe UI" w:eastAsiaTheme="minorEastAsia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han@theasianban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althandsociety.com/theglobalwealthandsocietyawards/criter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althandsocie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research3</dc:creator>
  <cp:lastModifiedBy>Tai Gerald</cp:lastModifiedBy>
  <cp:revision>14</cp:revision>
  <cp:lastPrinted>2018-11-12T03:52:00Z</cp:lastPrinted>
  <dcterms:created xsi:type="dcterms:W3CDTF">2018-11-19T02:25:00Z</dcterms:created>
  <dcterms:modified xsi:type="dcterms:W3CDTF">2018-11-30T03:58:00Z</dcterms:modified>
</cp:coreProperties>
</file>